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89493252"/>
        <w:docPartObj>
          <w:docPartGallery w:val="Cover Pages"/>
          <w:docPartUnique/>
        </w:docPartObj>
      </w:sdtPr>
      <w:sdtContent>
        <w:tbl>
          <w:tblPr>
            <w:tblpPr w:leftFromText="187" w:rightFromText="187" w:vertAnchor="page" w:horzAnchor="page" w:tblpYSpec="top"/>
            <w:tblW w:w="0" w:type="auto"/>
            <w:tblLook w:val="04A0"/>
          </w:tblPr>
          <w:tblGrid>
            <w:gridCol w:w="1440"/>
            <w:gridCol w:w="2520"/>
          </w:tblGrid>
          <w:tr w:rsidR="00714B2F" w:rsidTr="00BB609E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714B2F" w:rsidRDefault="00714B2F" w:rsidP="00714B2F"/>
            </w:tc>
            <w:sdt>
              <w:sdtPr>
                <w:rPr>
                  <w:rFonts w:ascii="IranNastaliq" w:eastAsiaTheme="majorEastAsia" w:hAnsi="IranNastaliq" w:cs="IranNastaliq"/>
                  <w:b/>
                  <w:bCs/>
                  <w:color w:val="FFFFFF" w:themeColor="background1"/>
                  <w:sz w:val="40"/>
                  <w:szCs w:val="40"/>
                  <w:lang w:bidi="fa-IR"/>
                </w:rPr>
                <w:alias w:val="Year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2520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714B2F" w:rsidRPr="00714B2F" w:rsidRDefault="00714B2F" w:rsidP="00714B2F">
                    <w:pPr>
                      <w:pStyle w:val="BalloonText"/>
                      <w:rPr>
                        <w:rFonts w:ascii="IranNastaliq" w:eastAsiaTheme="majorEastAsia" w:hAnsi="IranNastaliq" w:cs="IranNastaliq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</w:pPr>
                    <w:r w:rsidRPr="008E6E01">
                      <w:rPr>
                        <w:rFonts w:ascii="IranNastaliq" w:eastAsiaTheme="majorEastAsia" w:hAnsi="IranNastaliq" w:cs="IranNastaliq" w:hint="cs"/>
                        <w:b/>
                        <w:bCs/>
                        <w:color w:val="FFFFFF" w:themeColor="background1"/>
                        <w:sz w:val="40"/>
                        <w:szCs w:val="40"/>
                        <w:rtl/>
                        <w:lang w:bidi="fa-IR"/>
                      </w:rPr>
                      <w:t>مصوب اسفند ماه 1392</w:t>
                    </w:r>
                  </w:p>
                </w:tc>
              </w:sdtContent>
            </w:sdt>
          </w:tr>
          <w:tr w:rsidR="00207437" w:rsidTr="00BB609E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207437" w:rsidRDefault="00207437" w:rsidP="00714B2F"/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rFonts w:ascii="IranNastaliq" w:hAnsi="IranNastaliq" w:cs="IranNastaliq"/>
                    <w:color w:val="76923C" w:themeColor="accent3" w:themeShade="BF"/>
                    <w:sz w:val="40"/>
                    <w:szCs w:val="40"/>
                    <w:lang w:bidi="fa-IR"/>
                  </w:rPr>
                  <w:alias w:val="Company"/>
                  <w:id w:val="15676123"/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Content>
                  <w:p w:rsidR="00207437" w:rsidRPr="00714B2F" w:rsidRDefault="00714B2F" w:rsidP="00714B2F">
                    <w:pPr>
                      <w:pStyle w:val="NoSpacing"/>
                      <w:rPr>
                        <w:rFonts w:ascii="IranNastaliq" w:hAnsi="IranNastaliq" w:cs="IranNastaliq"/>
                        <w:color w:val="76923C" w:themeColor="accent3" w:themeShade="BF"/>
                        <w:sz w:val="48"/>
                        <w:szCs w:val="48"/>
                      </w:rPr>
                    </w:pPr>
                    <w:r w:rsidRPr="008E6E01">
                      <w:rPr>
                        <w:rFonts w:ascii="IranNastaliq" w:hAnsi="IranNastaliq" w:cs="IranNastaliq" w:hint="cs"/>
                        <w:color w:val="76923C" w:themeColor="accent3" w:themeShade="BF"/>
                        <w:sz w:val="40"/>
                        <w:szCs w:val="40"/>
                        <w:rtl/>
                        <w:lang w:bidi="fa-IR"/>
                      </w:rPr>
                      <w:t>دانشگاه شهيد مدني آذربايجان</w:t>
                    </w:r>
                  </w:p>
                </w:sdtContent>
              </w:sdt>
              <w:p w:rsidR="00207437" w:rsidRDefault="00207437" w:rsidP="00BB609E">
                <w:pPr>
                  <w:pStyle w:val="NoSpacing"/>
                  <w:rPr>
                    <w:color w:val="76923C" w:themeColor="accent3" w:themeShade="BF"/>
                  </w:rPr>
                </w:pPr>
              </w:p>
              <w:sdt>
                <w:sdtPr>
                  <w:rPr>
                    <w:rFonts w:ascii="IranNastaliq" w:hAnsi="IranNastaliq" w:cs="IranNastaliq"/>
                    <w:color w:val="76923C" w:themeColor="accent3" w:themeShade="BF"/>
                    <w:sz w:val="30"/>
                    <w:szCs w:val="30"/>
                    <w:lang w:bidi="fa-IR"/>
                  </w:rPr>
                  <w:alias w:val="Author"/>
                  <w:id w:val="15676130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207437" w:rsidRPr="00714B2F" w:rsidRDefault="00714B2F" w:rsidP="00714B2F">
                    <w:pPr>
                      <w:pStyle w:val="NoSpacing"/>
                      <w:rPr>
                        <w:rFonts w:ascii="IranNastaliq" w:hAnsi="IranNastaliq" w:cs="IranNastaliq"/>
                        <w:color w:val="76923C" w:themeColor="accent3" w:themeShade="BF"/>
                        <w:sz w:val="36"/>
                        <w:szCs w:val="36"/>
                      </w:rPr>
                    </w:pPr>
                    <w:r w:rsidRPr="008E6E01">
                      <w:rPr>
                        <w:rFonts w:ascii="IranNastaliq" w:hAnsi="IranNastaliq" w:cs="IranNastaliq" w:hint="cs"/>
                        <w:color w:val="76923C" w:themeColor="accent3" w:themeShade="BF"/>
                        <w:sz w:val="30"/>
                        <w:szCs w:val="30"/>
                        <w:rtl/>
                        <w:lang w:bidi="fa-IR"/>
                      </w:rPr>
                      <w:t>معاونت پژوهشي و فناوري</w:t>
                    </w:r>
                  </w:p>
                </w:sdtContent>
              </w:sdt>
              <w:p w:rsidR="00207437" w:rsidRDefault="00207437" w:rsidP="00BB609E">
                <w:pPr>
                  <w:pStyle w:val="NoSpacing"/>
                  <w:rPr>
                    <w:color w:val="76923C" w:themeColor="accent3" w:themeShade="BF"/>
                  </w:rPr>
                </w:pPr>
              </w:p>
            </w:tc>
          </w:tr>
        </w:tbl>
        <w:p w:rsidR="00207437" w:rsidRDefault="00207437" w:rsidP="00207437"/>
        <w:p w:rsidR="00207437" w:rsidRDefault="00207437" w:rsidP="00207437"/>
        <w:p w:rsidR="00207437" w:rsidRDefault="00207437" w:rsidP="00207437"/>
        <w:p w:rsidR="009A4AF2" w:rsidRDefault="009A4AF2" w:rsidP="009A4AF2"/>
        <w:p w:rsidR="009A4AF2" w:rsidRDefault="009A4AF2" w:rsidP="009A4AF2"/>
        <w:p w:rsidR="009A4AF2" w:rsidRDefault="009A4AF2" w:rsidP="009A4AF2"/>
        <w:p w:rsidR="009A4AF2" w:rsidRDefault="009A4AF2" w:rsidP="009A4AF2"/>
        <w:p w:rsidR="009A4AF2" w:rsidRDefault="009A4AF2" w:rsidP="009A4AF2"/>
        <w:p w:rsidR="009A4AF2" w:rsidRDefault="009A4AF2" w:rsidP="009A4AF2"/>
        <w:p w:rsidR="009A4AF2" w:rsidRDefault="009A4AF2" w:rsidP="009A4AF2"/>
        <w:p w:rsidR="009A4AF2" w:rsidRDefault="009A4AF2" w:rsidP="009A4AF2"/>
        <w:p w:rsidR="009A4AF2" w:rsidRDefault="009A4AF2" w:rsidP="009A4AF2"/>
        <w:p w:rsidR="000860ED" w:rsidRDefault="000860ED" w:rsidP="009A4AF2"/>
        <w:p w:rsidR="000860ED" w:rsidRDefault="000860ED" w:rsidP="009A4AF2"/>
        <w:p w:rsidR="009A4AF2" w:rsidRDefault="009A4AF2" w:rsidP="009A4AF2">
          <w:pPr>
            <w:rPr>
              <w:rFonts w:ascii="IranNastaliq" w:hAnsi="IranNastaliq" w:cs="IranNastaliq"/>
              <w:b/>
              <w:bCs/>
              <w:caps/>
              <w:color w:val="76923C" w:themeColor="accent3" w:themeShade="BF"/>
              <w:sz w:val="72"/>
              <w:szCs w:val="72"/>
              <w:rtl/>
              <w:lang w:bidi="fa-IR"/>
            </w:rPr>
          </w:pPr>
          <w:r>
            <w:rPr>
              <w:rFonts w:ascii="IranNastaliq" w:hAnsi="IranNastaliq" w:cs="IranNastaliq" w:hint="cs"/>
              <w:b/>
              <w:bCs/>
              <w:caps/>
              <w:color w:val="76923C" w:themeColor="accent3" w:themeShade="BF"/>
              <w:sz w:val="72"/>
              <w:szCs w:val="72"/>
              <w:rtl/>
              <w:lang w:bidi="fa-IR"/>
            </w:rPr>
            <w:t xml:space="preserve">   فصل ششم</w:t>
          </w:r>
        </w:p>
        <w:p w:rsidR="009A4AF2" w:rsidRDefault="009A4AF2" w:rsidP="009A4AF2">
          <w:r>
            <w:rPr>
              <w:rFonts w:ascii="IranNastaliq" w:hAnsi="IranNastaliq" w:cs="IranNastaliq" w:hint="cs"/>
              <w:b/>
              <w:bCs/>
              <w:caps/>
              <w:color w:val="76923C" w:themeColor="accent3" w:themeShade="BF"/>
              <w:sz w:val="72"/>
              <w:szCs w:val="72"/>
              <w:rtl/>
              <w:lang w:bidi="fa-IR"/>
            </w:rPr>
            <w:t xml:space="preserve">                                                                                                                                                      </w:t>
          </w:r>
        </w:p>
        <w:tbl>
          <w:tblPr>
            <w:tblpPr w:leftFromText="187" w:rightFromText="187" w:vertAnchor="page" w:horzAnchor="margin" w:tblpY="11311"/>
            <w:tblW w:w="5000" w:type="pct"/>
            <w:tblLook w:val="04A0"/>
          </w:tblPr>
          <w:tblGrid>
            <w:gridCol w:w="9620"/>
          </w:tblGrid>
          <w:tr w:rsidR="009A4AF2" w:rsidTr="000860ED">
            <w:tc>
              <w:tcPr>
                <w:tcW w:w="0" w:type="auto"/>
              </w:tcPr>
              <w:p w:rsidR="009A4AF2" w:rsidRPr="006647BB" w:rsidRDefault="009A4AF2" w:rsidP="000860ED">
                <w:pPr>
                  <w:pStyle w:val="NoSpacing"/>
                  <w:jc w:val="both"/>
                  <w:rPr>
                    <w:rFonts w:ascii="IranNastaliq" w:hAnsi="IranNastaliq" w:cs="IranNastaliq"/>
                    <w:b/>
                    <w:bCs/>
                    <w:caps/>
                    <w:sz w:val="72"/>
                    <w:szCs w:val="72"/>
                  </w:rPr>
                </w:pPr>
                <w:r w:rsidRPr="006647BB">
                  <w:rPr>
                    <w:rFonts w:ascii="IranNastaliq" w:hAnsi="IranNastaliq" w:cs="IranNastaliq"/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  <w:t>[</w:t>
                </w:r>
                <w:sdt>
                  <w:sdtPr>
                    <w:rPr>
                      <w:rFonts w:ascii="IranNastaliq" w:hAnsi="IranNastaliq" w:cs="IranNastaliq"/>
                      <w:b/>
                      <w:bCs/>
                      <w:caps/>
                      <w:sz w:val="72"/>
                      <w:szCs w:val="72"/>
                    </w:rPr>
                    <w:alias w:val="Title"/>
                    <w:id w:val="156761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Pr="009F4CFB">
                      <w:rPr>
                        <w:rFonts w:ascii="IranNastaliq" w:hAnsi="IranNastaliq" w:cs="IranNastaliq" w:hint="cs"/>
                        <w:b/>
                        <w:bCs/>
                        <w:caps/>
                        <w:sz w:val="72"/>
                        <w:szCs w:val="72"/>
                        <w:rtl/>
                      </w:rPr>
                      <w:t>آيين نامه تشكيل هسته هاي پژوهشي</w:t>
                    </w:r>
                  </w:sdtContent>
                </w:sdt>
                <w:r w:rsidRPr="006647BB">
                  <w:rPr>
                    <w:rFonts w:ascii="IranNastaliq" w:hAnsi="IranNastaliq" w:cs="IranNastaliq"/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  <w:t>]</w:t>
                </w:r>
              </w:p>
            </w:tc>
          </w:tr>
          <w:tr w:rsidR="009A4AF2" w:rsidTr="000860ED">
            <w:tc>
              <w:tcPr>
                <w:tcW w:w="0" w:type="auto"/>
              </w:tcPr>
              <w:p w:rsidR="009A4AF2" w:rsidRDefault="009A4AF2" w:rsidP="000860ED">
                <w:pPr>
                  <w:pStyle w:val="NoSpacing"/>
                  <w:bidi/>
                  <w:jc w:val="both"/>
                  <w:rPr>
                    <w:color w:val="7F7F7F" w:themeColor="background1" w:themeShade="7F"/>
                    <w:lang w:bidi="fa-IR"/>
                  </w:rPr>
                </w:pPr>
              </w:p>
            </w:tc>
          </w:tr>
        </w:tbl>
        <w:p w:rsidR="009A4AF2" w:rsidRDefault="001234C4" w:rsidP="00207437"/>
      </w:sdtContent>
    </w:sdt>
    <w:p w:rsidR="009A4AF2" w:rsidRDefault="009A4AF2">
      <w:r>
        <w:br w:type="page"/>
      </w:r>
    </w:p>
    <w:p w:rsidR="009E74DF" w:rsidRPr="00F33824" w:rsidRDefault="001234C4" w:rsidP="00207437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1234C4">
        <w:rPr>
          <w:rFonts w:cs="B Nazanin"/>
          <w:b/>
          <w:bCs/>
          <w:noProof/>
          <w:sz w:val="18"/>
          <w:szCs w:val="18"/>
          <w:rtl/>
        </w:rPr>
        <w:lastRenderedPageBreak/>
        <w:pict>
          <v:roundrect id="_x0000_s1026" style="position:absolute;left:0;text-align:left;margin-left:112.1pt;margin-top:26.2pt;width:255.75pt;height:32.7pt;z-index:251658240" arcsize="10923f">
            <v:textbox style="mso-next-textbox:#_x0000_s1026">
              <w:txbxContent>
                <w:p w:rsidR="00271004" w:rsidRPr="00FE2D83" w:rsidRDefault="00271004" w:rsidP="00A600AF">
                  <w:pPr>
                    <w:shd w:val="clear" w:color="auto" w:fill="D9D9D9" w:themeFill="background1" w:themeFillShade="D9"/>
                    <w:bidi/>
                    <w:rPr>
                      <w:rFonts w:cs="B Lotus"/>
                      <w:b/>
                      <w:bCs/>
                    </w:rPr>
                  </w:pPr>
                  <w:r w:rsidRPr="00FE2D83"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 xml:space="preserve">آیین نامه </w:t>
                  </w:r>
                  <w:r w:rsidR="0024562D" w:rsidRPr="00FE2D83"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 xml:space="preserve">تشكيل </w:t>
                  </w:r>
                  <w:r w:rsidRPr="00FE2D83"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 xml:space="preserve">هسته </w:t>
                  </w:r>
                  <w:r w:rsidRPr="00FE2D83">
                    <w:rPr>
                      <w:rFonts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های</w:t>
                  </w:r>
                  <w:r w:rsidRPr="00FE2D83"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 xml:space="preserve"> پژوهشی</w:t>
                  </w:r>
                  <w:r w:rsidR="0024562D" w:rsidRPr="00FE2D83"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 xml:space="preserve"> دانشگاه شهيد مدني آذربايجان</w:t>
                  </w:r>
                </w:p>
              </w:txbxContent>
            </v:textbox>
          </v:roundrect>
        </w:pict>
      </w:r>
      <w:r w:rsidR="00271004" w:rsidRPr="00F33824">
        <w:rPr>
          <w:rFonts w:cs="B Nazanin" w:hint="cs"/>
          <w:b/>
          <w:bCs/>
          <w:rtl/>
          <w:lang w:bidi="fa-IR"/>
        </w:rPr>
        <w:t>بسمه تعالی</w:t>
      </w:r>
    </w:p>
    <w:p w:rsidR="00271004" w:rsidRPr="00BA7DC8" w:rsidRDefault="00271004" w:rsidP="00BA7DC8">
      <w:pPr>
        <w:bidi/>
        <w:jc w:val="both"/>
        <w:rPr>
          <w:rFonts w:cs="B Nazanin"/>
          <w:sz w:val="24"/>
          <w:szCs w:val="24"/>
          <w:lang w:bidi="fa-IR"/>
        </w:rPr>
      </w:pPr>
    </w:p>
    <w:p w:rsidR="00F33824" w:rsidRPr="00F33824" w:rsidRDefault="00F33824" w:rsidP="00A600AF">
      <w:pPr>
        <w:bidi/>
        <w:spacing w:after="120" w:line="240" w:lineRule="auto"/>
        <w:jc w:val="both"/>
        <w:rPr>
          <w:rFonts w:cs="B Nazanin"/>
          <w:sz w:val="16"/>
          <w:szCs w:val="16"/>
          <w:rtl/>
          <w:lang w:bidi="fa-IR"/>
        </w:rPr>
      </w:pPr>
    </w:p>
    <w:p w:rsidR="00271004" w:rsidRPr="00BA7DC8" w:rsidRDefault="00271004" w:rsidP="00F33824">
      <w:pPr>
        <w:bidi/>
        <w:spacing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A7DC8">
        <w:rPr>
          <w:rFonts w:cs="B Nazanin" w:hint="cs"/>
          <w:sz w:val="24"/>
          <w:szCs w:val="24"/>
          <w:rtl/>
          <w:lang w:bidi="fa-IR"/>
        </w:rPr>
        <w:t>این آیین نامه در جهت اجرای سیاست های دانشگاه به منظور ایجاد و تقویت هسته های پژوهشی و انجام پژوهش های گروهی</w:t>
      </w:r>
      <w:r w:rsidR="00BA1DE7">
        <w:rPr>
          <w:rFonts w:cs="B Nazanin" w:hint="cs"/>
          <w:sz w:val="24"/>
          <w:szCs w:val="24"/>
          <w:rtl/>
          <w:lang w:bidi="fa-IR"/>
        </w:rPr>
        <w:t xml:space="preserve"> در راستاي موضوعات اولويت دار</w:t>
      </w:r>
      <w:r w:rsidRPr="00BA7DC8">
        <w:rPr>
          <w:rFonts w:cs="B Nazanin" w:hint="cs"/>
          <w:sz w:val="24"/>
          <w:szCs w:val="24"/>
          <w:rtl/>
          <w:lang w:bidi="fa-IR"/>
        </w:rPr>
        <w:t xml:space="preserve"> در گروه های آموزشی مستعد و واجد شرایط تنظیم</w:t>
      </w:r>
      <w:r w:rsidR="000A176B">
        <w:rPr>
          <w:rFonts w:cs="B Nazanin" w:hint="cs"/>
          <w:sz w:val="24"/>
          <w:szCs w:val="24"/>
          <w:rtl/>
          <w:lang w:bidi="fa-IR"/>
        </w:rPr>
        <w:t xml:space="preserve"> و</w:t>
      </w:r>
      <w:r w:rsidR="002D3C30">
        <w:rPr>
          <w:rFonts w:cs="B Nazanin"/>
          <w:sz w:val="24"/>
          <w:szCs w:val="24"/>
          <w:lang w:bidi="fa-IR"/>
        </w:rPr>
        <w:t xml:space="preserve"> </w:t>
      </w:r>
      <w:r w:rsidRPr="00BA7DC8">
        <w:rPr>
          <w:rFonts w:cs="B Nazanin" w:hint="cs"/>
          <w:sz w:val="24"/>
          <w:szCs w:val="24"/>
          <w:rtl/>
          <w:lang w:bidi="fa-IR"/>
        </w:rPr>
        <w:t xml:space="preserve"> به اجرا گذاشته می شود.</w:t>
      </w:r>
    </w:p>
    <w:p w:rsidR="00271004" w:rsidRPr="00BA7DC8" w:rsidRDefault="00271004" w:rsidP="00A600AF">
      <w:pPr>
        <w:bidi/>
        <w:spacing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A7DC8">
        <w:rPr>
          <w:rFonts w:cs="B Nazanin" w:hint="cs"/>
          <w:sz w:val="24"/>
          <w:szCs w:val="24"/>
          <w:rtl/>
          <w:lang w:bidi="fa-IR"/>
        </w:rPr>
        <w:t>در این آیین نامه، برای اختصار، به معاونت پژوهشی و فناوری دانشگاه، «معاونت»، به معاونت پژوهشی دانشکده، «دانشکده» و به گ</w:t>
      </w:r>
      <w:r w:rsidR="00D314CE" w:rsidRPr="00BA7DC8">
        <w:rPr>
          <w:rFonts w:cs="B Nazanin" w:hint="cs"/>
          <w:sz w:val="24"/>
          <w:szCs w:val="24"/>
          <w:rtl/>
          <w:lang w:bidi="fa-IR"/>
        </w:rPr>
        <w:t>روه آموزشی، «گروه» اطلاق می شود.</w:t>
      </w:r>
    </w:p>
    <w:p w:rsidR="00A600AF" w:rsidRPr="00A600AF" w:rsidRDefault="00A600AF" w:rsidP="00A600AF">
      <w:pPr>
        <w:bidi/>
        <w:spacing w:after="120" w:line="240" w:lineRule="auto"/>
        <w:jc w:val="both"/>
        <w:rPr>
          <w:rFonts w:cs="B Nazanin"/>
          <w:b/>
          <w:bCs/>
          <w:sz w:val="14"/>
          <w:szCs w:val="14"/>
          <w:rtl/>
          <w:lang w:bidi="fa-IR"/>
        </w:rPr>
      </w:pPr>
    </w:p>
    <w:p w:rsidR="00D314CE" w:rsidRPr="002D3C30" w:rsidRDefault="00D314CE" w:rsidP="00A600AF">
      <w:pPr>
        <w:bidi/>
        <w:spacing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D3C30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1 . تعریف هسته پژوهشی </w:t>
      </w:r>
    </w:p>
    <w:p w:rsidR="00D314CE" w:rsidRPr="00BA7DC8" w:rsidRDefault="00D314CE" w:rsidP="00A600AF">
      <w:pPr>
        <w:bidi/>
        <w:spacing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A7DC8">
        <w:rPr>
          <w:rFonts w:cs="B Nazanin" w:hint="cs"/>
          <w:sz w:val="24"/>
          <w:szCs w:val="24"/>
          <w:rtl/>
          <w:lang w:bidi="fa-IR"/>
        </w:rPr>
        <w:t xml:space="preserve">به مجموعه ای متشکل از اعضای هیئت علمی یک گروه که دارای سابقه و تجربه پربار پژوهشی اند و بر محور یک برنامه پژوهشی مصوب </w:t>
      </w:r>
      <w:r w:rsidR="00EA4300" w:rsidRPr="00BA7DC8">
        <w:rPr>
          <w:rFonts w:cs="B Nazanin" w:hint="cs"/>
          <w:sz w:val="24"/>
          <w:szCs w:val="24"/>
          <w:rtl/>
          <w:lang w:bidi="fa-IR"/>
        </w:rPr>
        <w:t xml:space="preserve">فعالیت های علمی دارند هسته پژوهشی گفته می شود. </w:t>
      </w:r>
    </w:p>
    <w:p w:rsidR="00EA4300" w:rsidRPr="00BA7DC8" w:rsidRDefault="00EA4300" w:rsidP="00A600AF">
      <w:pPr>
        <w:bidi/>
        <w:spacing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600AF">
        <w:rPr>
          <w:rFonts w:cs="B Nazanin" w:hint="cs"/>
          <w:b/>
          <w:bCs/>
          <w:sz w:val="24"/>
          <w:szCs w:val="24"/>
          <w:rtl/>
          <w:lang w:bidi="fa-IR"/>
        </w:rPr>
        <w:t>تبصره</w:t>
      </w:r>
      <w:r w:rsidR="00013A5F" w:rsidRPr="00A600AF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A600A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600AF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BA7DC8">
        <w:rPr>
          <w:rFonts w:cs="B Nazanin" w:hint="cs"/>
          <w:sz w:val="24"/>
          <w:szCs w:val="24"/>
          <w:rtl/>
          <w:lang w:bidi="fa-IR"/>
        </w:rPr>
        <w:t xml:space="preserve"> هسته ها در فعالیت های بین رشته ای می توانند از اعضای هیئت علمی دیگر گروه های آموزشی نیز بهره مند شوند. </w:t>
      </w:r>
    </w:p>
    <w:p w:rsidR="00EA4300" w:rsidRPr="00BA7DC8" w:rsidRDefault="00EA4300" w:rsidP="00A600AF">
      <w:pPr>
        <w:bidi/>
        <w:spacing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600AF">
        <w:rPr>
          <w:rFonts w:cs="B Nazanin" w:hint="cs"/>
          <w:b/>
          <w:bCs/>
          <w:sz w:val="24"/>
          <w:szCs w:val="24"/>
          <w:rtl/>
          <w:lang w:bidi="fa-IR"/>
        </w:rPr>
        <w:t>تبصره2</w:t>
      </w:r>
      <w:r w:rsidR="00A600A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600AF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BA7DC8">
        <w:rPr>
          <w:rFonts w:cs="B Nazanin" w:hint="cs"/>
          <w:sz w:val="24"/>
          <w:szCs w:val="24"/>
          <w:rtl/>
          <w:lang w:bidi="fa-IR"/>
        </w:rPr>
        <w:t xml:space="preserve"> تشکیل هسته های پژوهشی و داشتن یکسال عملکرد مطلوب پیشنیاز تشکیل گروه های پژوهشی می باشد. </w:t>
      </w:r>
    </w:p>
    <w:p w:rsidR="00A600AF" w:rsidRPr="00A600AF" w:rsidRDefault="00A600AF" w:rsidP="00A600AF">
      <w:pPr>
        <w:bidi/>
        <w:spacing w:after="120" w:line="240" w:lineRule="auto"/>
        <w:jc w:val="both"/>
        <w:rPr>
          <w:rFonts w:cs="B Nazanin"/>
          <w:b/>
          <w:bCs/>
          <w:sz w:val="14"/>
          <w:szCs w:val="14"/>
          <w:rtl/>
          <w:lang w:bidi="fa-IR"/>
        </w:rPr>
      </w:pPr>
    </w:p>
    <w:p w:rsidR="00EA4300" w:rsidRPr="00D5190B" w:rsidRDefault="00EA4300" w:rsidP="00A600AF">
      <w:pPr>
        <w:bidi/>
        <w:spacing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5190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ماده2 : اهداف و وظایف </w:t>
      </w:r>
    </w:p>
    <w:p w:rsidR="00EA4300" w:rsidRPr="00BA7DC8" w:rsidRDefault="00EA4300" w:rsidP="00A600AF">
      <w:pPr>
        <w:bidi/>
        <w:spacing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A7DC8">
        <w:rPr>
          <w:rFonts w:cs="B Nazanin" w:hint="cs"/>
          <w:sz w:val="24"/>
          <w:szCs w:val="24"/>
          <w:rtl/>
          <w:lang w:bidi="fa-IR"/>
        </w:rPr>
        <w:t xml:space="preserve">اهداف و وظایف هسته پژوهشی عبارت است از : </w:t>
      </w:r>
    </w:p>
    <w:p w:rsidR="00EA4300" w:rsidRPr="00BA7DC8" w:rsidRDefault="00EA4300" w:rsidP="00A600AF">
      <w:pPr>
        <w:bidi/>
        <w:spacing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600AF">
        <w:rPr>
          <w:rFonts w:cs="B Nazanin" w:hint="cs"/>
          <w:b/>
          <w:bCs/>
          <w:sz w:val="24"/>
          <w:szCs w:val="24"/>
          <w:rtl/>
          <w:lang w:bidi="fa-IR"/>
        </w:rPr>
        <w:t>الف)</w:t>
      </w:r>
      <w:r w:rsidRPr="00BA7DC8">
        <w:rPr>
          <w:rFonts w:cs="B Nazanin" w:hint="cs"/>
          <w:sz w:val="24"/>
          <w:szCs w:val="24"/>
          <w:rtl/>
          <w:lang w:bidi="fa-IR"/>
        </w:rPr>
        <w:t xml:space="preserve"> انجام دادن پژوهش های برنامه محور، درجهت افزایش توان و اعتلای جایگاه علمی دانشگاه و دستیابی روزافزون به یافته های علمی نوین و ارتقای سهم دانشگاه در گسترش مرزهای دانش</w:t>
      </w:r>
      <w:r w:rsidR="00755FB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A7DC8">
        <w:rPr>
          <w:rFonts w:cs="B Nazanin" w:hint="cs"/>
          <w:sz w:val="24"/>
          <w:szCs w:val="24"/>
          <w:rtl/>
          <w:lang w:bidi="fa-IR"/>
        </w:rPr>
        <w:t>؛</w:t>
      </w:r>
    </w:p>
    <w:p w:rsidR="00EA4300" w:rsidRPr="00BA7DC8" w:rsidRDefault="00EA4300" w:rsidP="00F3382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600AF">
        <w:rPr>
          <w:rFonts w:cs="B Nazanin" w:hint="cs"/>
          <w:b/>
          <w:bCs/>
          <w:sz w:val="24"/>
          <w:szCs w:val="24"/>
          <w:rtl/>
          <w:lang w:bidi="fa-IR"/>
        </w:rPr>
        <w:t>ب)</w:t>
      </w:r>
      <w:r w:rsidRPr="00BA7DC8">
        <w:rPr>
          <w:rFonts w:cs="B Nazanin" w:hint="cs"/>
          <w:sz w:val="24"/>
          <w:szCs w:val="24"/>
          <w:rtl/>
          <w:lang w:bidi="fa-IR"/>
        </w:rPr>
        <w:t xml:space="preserve"> انجام دادن پژوهش هایی که به حل معضلات اساسی کشور کمک می کند و جذب اعتبارات پژوهشی </w:t>
      </w:r>
      <w:r w:rsidR="00F127B6" w:rsidRPr="00BA7DC8">
        <w:rPr>
          <w:rFonts w:cs="B Nazanin" w:hint="cs"/>
          <w:sz w:val="24"/>
          <w:szCs w:val="24"/>
          <w:rtl/>
          <w:lang w:bidi="fa-IR"/>
        </w:rPr>
        <w:t>از خارج از دانشگاه</w:t>
      </w:r>
      <w:r w:rsidR="00755FBC">
        <w:rPr>
          <w:rFonts w:cs="B Nazanin" w:hint="cs"/>
          <w:sz w:val="24"/>
          <w:szCs w:val="24"/>
          <w:rtl/>
          <w:lang w:bidi="fa-IR"/>
        </w:rPr>
        <w:t xml:space="preserve"> </w:t>
      </w:r>
      <w:r w:rsidR="00F127B6" w:rsidRPr="00BA7DC8">
        <w:rPr>
          <w:rFonts w:cs="B Nazanin" w:hint="cs"/>
          <w:sz w:val="24"/>
          <w:szCs w:val="24"/>
          <w:rtl/>
          <w:lang w:bidi="fa-IR"/>
        </w:rPr>
        <w:t>؛</w:t>
      </w:r>
    </w:p>
    <w:p w:rsidR="00F127B6" w:rsidRPr="00BA7DC8" w:rsidRDefault="00F127B6" w:rsidP="00F3382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600AF">
        <w:rPr>
          <w:rFonts w:cs="B Nazanin" w:hint="cs"/>
          <w:b/>
          <w:bCs/>
          <w:sz w:val="24"/>
          <w:szCs w:val="24"/>
          <w:rtl/>
          <w:lang w:bidi="fa-IR"/>
        </w:rPr>
        <w:t>ج</w:t>
      </w:r>
      <w:r w:rsidR="00A600A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600AF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Pr="00BA7DC8">
        <w:rPr>
          <w:rFonts w:cs="B Nazanin" w:hint="cs"/>
          <w:sz w:val="24"/>
          <w:szCs w:val="24"/>
          <w:rtl/>
          <w:lang w:bidi="fa-IR"/>
        </w:rPr>
        <w:t xml:space="preserve"> مهیا کردن محیط علمی پویا و مولد علم و برنامه محور؛</w:t>
      </w:r>
    </w:p>
    <w:p w:rsidR="00F127B6" w:rsidRPr="00BA7DC8" w:rsidRDefault="00F127B6" w:rsidP="00F3382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600AF">
        <w:rPr>
          <w:rFonts w:cs="B Nazanin" w:hint="cs"/>
          <w:b/>
          <w:bCs/>
          <w:sz w:val="24"/>
          <w:szCs w:val="24"/>
          <w:rtl/>
          <w:lang w:bidi="fa-IR"/>
        </w:rPr>
        <w:t>د)</w:t>
      </w:r>
      <w:r w:rsidRPr="00BA7DC8">
        <w:rPr>
          <w:rFonts w:cs="B Nazanin" w:hint="cs"/>
          <w:sz w:val="24"/>
          <w:szCs w:val="24"/>
          <w:rtl/>
          <w:lang w:bidi="fa-IR"/>
        </w:rPr>
        <w:t xml:space="preserve"> سازماندهی گروه های پژوهشی و تقویت فعالیت های مشترک پژوهشی . </w:t>
      </w:r>
    </w:p>
    <w:p w:rsidR="00A600AF" w:rsidRPr="00A600AF" w:rsidRDefault="00A600AF" w:rsidP="00A600AF">
      <w:pPr>
        <w:bidi/>
        <w:spacing w:after="120" w:line="240" w:lineRule="auto"/>
        <w:jc w:val="both"/>
        <w:rPr>
          <w:rFonts w:cs="B Nazanin"/>
          <w:b/>
          <w:bCs/>
          <w:sz w:val="14"/>
          <w:szCs w:val="14"/>
          <w:rtl/>
          <w:lang w:bidi="fa-IR"/>
        </w:rPr>
      </w:pPr>
    </w:p>
    <w:p w:rsidR="00F127B6" w:rsidRPr="00A600AF" w:rsidRDefault="00F127B6" w:rsidP="00A600AF">
      <w:pPr>
        <w:bidi/>
        <w:spacing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600AF">
        <w:rPr>
          <w:rFonts w:cs="B Nazanin" w:hint="cs"/>
          <w:b/>
          <w:bCs/>
          <w:sz w:val="24"/>
          <w:szCs w:val="24"/>
          <w:rtl/>
          <w:lang w:bidi="fa-IR"/>
        </w:rPr>
        <w:t>ماده 3. شرایط تشکیل هسته پژوهشی</w:t>
      </w:r>
    </w:p>
    <w:p w:rsidR="00F127B6" w:rsidRPr="00BA7DC8" w:rsidRDefault="00F127B6" w:rsidP="00A600AF">
      <w:pPr>
        <w:bidi/>
        <w:spacing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A7DC8">
        <w:rPr>
          <w:rFonts w:cs="B Nazanin" w:hint="cs"/>
          <w:sz w:val="24"/>
          <w:szCs w:val="24"/>
          <w:rtl/>
          <w:lang w:bidi="fa-IR"/>
        </w:rPr>
        <w:t xml:space="preserve">هسته پژوهشی بنابه تقاضای اعضای هیئت علمی و با شرایط زیر تشکیل می گردد: </w:t>
      </w:r>
    </w:p>
    <w:p w:rsidR="00F127B6" w:rsidRPr="00A600AF" w:rsidRDefault="00F127B6" w:rsidP="00F33824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A600AF">
        <w:rPr>
          <w:rFonts w:cs="B Nazanin" w:hint="cs"/>
          <w:b/>
          <w:bCs/>
          <w:sz w:val="24"/>
          <w:szCs w:val="24"/>
          <w:rtl/>
          <w:lang w:bidi="fa-IR"/>
        </w:rPr>
        <w:t>الف)</w:t>
      </w:r>
      <w:r w:rsidRPr="00A600A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A600AF">
        <w:rPr>
          <w:rFonts w:cs="B Nazanin" w:hint="cs"/>
          <w:rtl/>
          <w:lang w:bidi="fa-IR"/>
        </w:rPr>
        <w:t>هدف و عنوان هسته پژوهشی، متناسب با نیازهای علمی</w:t>
      </w:r>
      <w:r w:rsidR="00714B2F" w:rsidRPr="00A600AF">
        <w:rPr>
          <w:rFonts w:cs="B Nazanin" w:hint="cs"/>
          <w:rtl/>
          <w:lang w:bidi="fa-IR"/>
        </w:rPr>
        <w:t xml:space="preserve"> و موضوعات</w:t>
      </w:r>
      <w:r w:rsidRPr="00A600AF">
        <w:rPr>
          <w:rFonts w:cs="B Nazanin" w:hint="cs"/>
          <w:rtl/>
          <w:lang w:bidi="fa-IR"/>
        </w:rPr>
        <w:t xml:space="preserve"> </w:t>
      </w:r>
      <w:r w:rsidR="00714B2F" w:rsidRPr="00A600AF">
        <w:rPr>
          <w:rFonts w:cs="B Nazanin" w:hint="cs"/>
          <w:rtl/>
          <w:lang w:bidi="fa-IR"/>
        </w:rPr>
        <w:t xml:space="preserve">اولويت دار </w:t>
      </w:r>
      <w:r w:rsidRPr="00A600AF">
        <w:rPr>
          <w:rFonts w:cs="B Nazanin" w:hint="cs"/>
          <w:rtl/>
          <w:lang w:bidi="fa-IR"/>
        </w:rPr>
        <w:t xml:space="preserve">کشور و در جهت توسعه علمی دانشگاه در یکی از زمینه های علمی یا علمی کاربردی باشد؛ </w:t>
      </w:r>
    </w:p>
    <w:p w:rsidR="00F127B6" w:rsidRPr="00A600AF" w:rsidRDefault="00F127B6" w:rsidP="00F33824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A600AF">
        <w:rPr>
          <w:rFonts w:cs="B Nazanin" w:hint="cs"/>
          <w:b/>
          <w:bCs/>
          <w:rtl/>
          <w:lang w:bidi="fa-IR"/>
        </w:rPr>
        <w:t>ب)</w:t>
      </w:r>
      <w:r w:rsidRPr="00A600AF">
        <w:rPr>
          <w:rFonts w:cs="B Nazanin" w:hint="cs"/>
          <w:rtl/>
          <w:lang w:bidi="fa-IR"/>
        </w:rPr>
        <w:t xml:space="preserve"> هسته پژوهشی برنامه سه ساله پژوهشی مدرن و مصوب داشته باشد؛</w:t>
      </w:r>
    </w:p>
    <w:p w:rsidR="000A176B" w:rsidRPr="00A600AF" w:rsidRDefault="00056B90" w:rsidP="00F3382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600AF">
        <w:rPr>
          <w:rFonts w:cs="B Nazanin" w:hint="cs"/>
          <w:b/>
          <w:bCs/>
          <w:sz w:val="24"/>
          <w:szCs w:val="24"/>
          <w:rtl/>
          <w:lang w:bidi="fa-IR"/>
        </w:rPr>
        <w:t>ج)</w:t>
      </w:r>
      <w:r w:rsidRPr="00A600AF">
        <w:rPr>
          <w:rFonts w:cs="B Nazanin" w:hint="cs"/>
          <w:sz w:val="24"/>
          <w:szCs w:val="24"/>
          <w:rtl/>
          <w:lang w:bidi="fa-IR"/>
        </w:rPr>
        <w:t xml:space="preserve"> تقاضای تشکیل هسته پژوهشی و برنامه آن به تایید شورای پژوهشی دانشکده رسیده باشد. </w:t>
      </w:r>
    </w:p>
    <w:p w:rsidR="00056B90" w:rsidRPr="00A600AF" w:rsidRDefault="00056B90" w:rsidP="00F3382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600AF">
        <w:rPr>
          <w:rFonts w:cs="B Nazanin" w:hint="cs"/>
          <w:b/>
          <w:bCs/>
          <w:sz w:val="24"/>
          <w:szCs w:val="24"/>
          <w:rtl/>
          <w:lang w:bidi="fa-IR"/>
        </w:rPr>
        <w:t>د)</w:t>
      </w:r>
      <w:r w:rsidRPr="00A600AF">
        <w:rPr>
          <w:rFonts w:cs="B Nazanin" w:hint="cs"/>
          <w:sz w:val="24"/>
          <w:szCs w:val="24"/>
          <w:rtl/>
          <w:lang w:bidi="fa-IR"/>
        </w:rPr>
        <w:t xml:space="preserve"> تقاضای تشکیل هسته پژوهشی و برنامه آن به تصویب شورای پژوهشی دانشگاه رسیده باشد. </w:t>
      </w:r>
    </w:p>
    <w:p w:rsidR="00F33824" w:rsidRDefault="00F33824" w:rsidP="00A600AF">
      <w:pPr>
        <w:bidi/>
        <w:spacing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056B90" w:rsidRPr="00A600AF" w:rsidRDefault="00056B90" w:rsidP="00F33824">
      <w:pPr>
        <w:bidi/>
        <w:spacing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600AF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ماده 4. شرایط اعضای اصلی هسته پژوهشی </w:t>
      </w:r>
    </w:p>
    <w:p w:rsidR="00056B90" w:rsidRPr="00BA7DC8" w:rsidRDefault="00056B90" w:rsidP="00A600AF">
      <w:pPr>
        <w:bidi/>
        <w:spacing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A7DC8">
        <w:rPr>
          <w:rFonts w:cs="B Nazanin" w:hint="cs"/>
          <w:sz w:val="24"/>
          <w:szCs w:val="24"/>
          <w:rtl/>
          <w:lang w:bidi="fa-IR"/>
        </w:rPr>
        <w:t xml:space="preserve">هسته پژوهشی با حداقل سه عضو هیئت علمی از یک گروه در مرتبه استادیاری و بالاتر که شرایط زیر را دارا باشند و </w:t>
      </w:r>
      <w:r w:rsidR="000A176B">
        <w:rPr>
          <w:rFonts w:cs="B Nazanin" w:hint="cs"/>
          <w:sz w:val="24"/>
          <w:szCs w:val="24"/>
          <w:rtl/>
          <w:lang w:bidi="fa-IR"/>
        </w:rPr>
        <w:t xml:space="preserve">با </w:t>
      </w:r>
      <w:r w:rsidRPr="00BA7DC8">
        <w:rPr>
          <w:rFonts w:cs="B Nazanin" w:hint="cs"/>
          <w:sz w:val="24"/>
          <w:szCs w:val="24"/>
          <w:rtl/>
          <w:lang w:bidi="fa-IR"/>
        </w:rPr>
        <w:t>در نظر گرفتن شرایط موضوع ماده 3 تشکیل می شود.</w:t>
      </w:r>
    </w:p>
    <w:p w:rsidR="00056B90" w:rsidRPr="00714B2F" w:rsidRDefault="00056B90" w:rsidP="00F33824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714B2F">
        <w:rPr>
          <w:rFonts w:cs="B Nazanin" w:hint="cs"/>
          <w:b/>
          <w:bCs/>
          <w:rtl/>
          <w:lang w:bidi="fa-IR"/>
        </w:rPr>
        <w:t xml:space="preserve">الف) </w:t>
      </w:r>
      <w:r w:rsidRPr="00A600AF">
        <w:rPr>
          <w:rFonts w:cs="B Nazanin" w:hint="cs"/>
          <w:sz w:val="24"/>
          <w:szCs w:val="24"/>
          <w:rtl/>
          <w:lang w:bidi="fa-IR"/>
        </w:rPr>
        <w:t>راهنمایی پایان نامه حداقل سه دانشجوی کارشناسی ارشد</w:t>
      </w:r>
      <w:r w:rsidR="00A600AF" w:rsidRPr="00A600A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714B2F">
        <w:rPr>
          <w:rFonts w:cs="B Nazanin" w:hint="cs"/>
          <w:b/>
          <w:bCs/>
          <w:rtl/>
          <w:lang w:bidi="fa-IR"/>
        </w:rPr>
        <w:t>؛</w:t>
      </w:r>
    </w:p>
    <w:p w:rsidR="00056B90" w:rsidRPr="00714B2F" w:rsidRDefault="00056B90" w:rsidP="00F33824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714B2F">
        <w:rPr>
          <w:rFonts w:cs="B Nazanin" w:hint="cs"/>
          <w:b/>
          <w:bCs/>
          <w:rtl/>
          <w:lang w:bidi="fa-IR"/>
        </w:rPr>
        <w:t xml:space="preserve">ب) </w:t>
      </w:r>
      <w:r w:rsidRPr="00A600AF">
        <w:rPr>
          <w:rFonts w:cs="B Nazanin" w:hint="cs"/>
          <w:sz w:val="24"/>
          <w:szCs w:val="24"/>
          <w:rtl/>
          <w:lang w:bidi="fa-IR"/>
        </w:rPr>
        <w:t>به انجام رساندن حداقل دو طرح پژوهشی</w:t>
      </w:r>
      <w:r w:rsidRPr="00714B2F">
        <w:rPr>
          <w:rFonts w:cs="B Nazanin" w:hint="cs"/>
          <w:b/>
          <w:bCs/>
          <w:rtl/>
          <w:lang w:bidi="fa-IR"/>
        </w:rPr>
        <w:t>؛</w:t>
      </w:r>
    </w:p>
    <w:p w:rsidR="00056B90" w:rsidRPr="00714B2F" w:rsidRDefault="00056B90" w:rsidP="00F33824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714B2F">
        <w:rPr>
          <w:rFonts w:cs="B Nazanin" w:hint="cs"/>
          <w:b/>
          <w:bCs/>
          <w:rtl/>
          <w:lang w:bidi="fa-IR"/>
        </w:rPr>
        <w:t xml:space="preserve">ج) </w:t>
      </w:r>
      <w:r w:rsidRPr="00A600AF">
        <w:rPr>
          <w:rFonts w:cs="B Nazanin" w:hint="cs"/>
          <w:sz w:val="24"/>
          <w:szCs w:val="24"/>
          <w:rtl/>
          <w:lang w:bidi="fa-IR"/>
        </w:rPr>
        <w:t xml:space="preserve">انتشار حداقل سه مقاله علمی پژوهشی در مجلات علمی معتبر در </w:t>
      </w:r>
      <w:r w:rsidR="000A176B" w:rsidRPr="00A600AF">
        <w:rPr>
          <w:rFonts w:cs="B Nazanin" w:hint="cs"/>
          <w:sz w:val="24"/>
          <w:szCs w:val="24"/>
          <w:rtl/>
          <w:lang w:bidi="fa-IR"/>
        </w:rPr>
        <w:t>سه</w:t>
      </w:r>
      <w:r w:rsidRPr="00A600AF">
        <w:rPr>
          <w:rFonts w:cs="B Nazanin" w:hint="cs"/>
          <w:sz w:val="24"/>
          <w:szCs w:val="24"/>
          <w:rtl/>
          <w:lang w:bidi="fa-IR"/>
        </w:rPr>
        <w:t xml:space="preserve"> سال گذشته</w:t>
      </w:r>
      <w:r w:rsidR="00755FB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14B2F">
        <w:rPr>
          <w:rFonts w:cs="B Nazanin" w:hint="cs"/>
          <w:b/>
          <w:bCs/>
          <w:rtl/>
          <w:lang w:bidi="fa-IR"/>
        </w:rPr>
        <w:t>؛</w:t>
      </w:r>
    </w:p>
    <w:p w:rsidR="00F33824" w:rsidRPr="00F33824" w:rsidRDefault="00F33824" w:rsidP="00A600AF">
      <w:pPr>
        <w:bidi/>
        <w:spacing w:after="120" w:line="240" w:lineRule="auto"/>
        <w:jc w:val="both"/>
        <w:rPr>
          <w:rFonts w:cs="B Nazanin"/>
          <w:b/>
          <w:bCs/>
          <w:sz w:val="12"/>
          <w:szCs w:val="12"/>
          <w:rtl/>
          <w:lang w:bidi="fa-IR"/>
        </w:rPr>
      </w:pPr>
    </w:p>
    <w:p w:rsidR="00056B90" w:rsidRPr="00BA7DC8" w:rsidRDefault="00056B90" w:rsidP="00F33824">
      <w:pPr>
        <w:bidi/>
        <w:spacing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600AF">
        <w:rPr>
          <w:rFonts w:cs="B Nazanin" w:hint="cs"/>
          <w:b/>
          <w:bCs/>
          <w:sz w:val="24"/>
          <w:szCs w:val="24"/>
          <w:rtl/>
          <w:lang w:bidi="fa-IR"/>
        </w:rPr>
        <w:t>تبصره 1:</w:t>
      </w:r>
      <w:r w:rsidRPr="00BA7DC8">
        <w:rPr>
          <w:rFonts w:cs="B Nazanin" w:hint="cs"/>
          <w:sz w:val="24"/>
          <w:szCs w:val="24"/>
          <w:rtl/>
          <w:lang w:bidi="fa-IR"/>
        </w:rPr>
        <w:t xml:space="preserve"> حداقل دو تن از اعضای هر هسته پژوهشی باید دو شرط </w:t>
      </w:r>
      <w:r w:rsidR="00B2563B">
        <w:rPr>
          <w:rFonts w:cs="B Nazanin" w:hint="cs"/>
          <w:sz w:val="24"/>
          <w:szCs w:val="24"/>
          <w:rtl/>
          <w:lang w:bidi="fa-IR"/>
        </w:rPr>
        <w:t>از شرایط الف تا ج را دارا باشند و نفر سوم حداقل يكي از شرايط فوق الذكر را دارا باشد.</w:t>
      </w:r>
    </w:p>
    <w:p w:rsidR="00056B90" w:rsidRPr="00BA7DC8" w:rsidRDefault="002E4B5E" w:rsidP="00A600AF">
      <w:pPr>
        <w:bidi/>
        <w:spacing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600AF">
        <w:rPr>
          <w:rFonts w:cs="B Nazanin" w:hint="cs"/>
          <w:b/>
          <w:bCs/>
          <w:sz w:val="24"/>
          <w:szCs w:val="24"/>
          <w:rtl/>
          <w:lang w:bidi="fa-IR"/>
        </w:rPr>
        <w:t>تبصره 2:</w:t>
      </w:r>
      <w:r w:rsidRPr="00BA7DC8">
        <w:rPr>
          <w:rFonts w:cs="B Nazanin" w:hint="cs"/>
          <w:sz w:val="24"/>
          <w:szCs w:val="24"/>
          <w:rtl/>
          <w:lang w:bidi="fa-IR"/>
        </w:rPr>
        <w:t xml:space="preserve"> یک عضو هیئت علمی نمی تواند در بیش از یک هسته پژوهشی در دانشکده و یک هسته بین رشته ای، به عنوان عضو اصلی که با آن هسته شکل می گیرد، شرکت داشته باشد.</w:t>
      </w:r>
    </w:p>
    <w:p w:rsidR="002E4B5E" w:rsidRPr="00BA7DC8" w:rsidRDefault="002E4B5E" w:rsidP="00A600AF">
      <w:pPr>
        <w:bidi/>
        <w:spacing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600AF">
        <w:rPr>
          <w:rFonts w:cs="B Nazanin" w:hint="cs"/>
          <w:b/>
          <w:bCs/>
          <w:sz w:val="24"/>
          <w:szCs w:val="24"/>
          <w:rtl/>
          <w:lang w:bidi="fa-IR"/>
        </w:rPr>
        <w:t>تبصره 3:</w:t>
      </w:r>
      <w:r w:rsidRPr="00BA7DC8">
        <w:rPr>
          <w:rFonts w:cs="B Nazanin" w:hint="cs"/>
          <w:sz w:val="24"/>
          <w:szCs w:val="24"/>
          <w:rtl/>
          <w:lang w:bidi="fa-IR"/>
        </w:rPr>
        <w:t xml:space="preserve"> هسته می تواند عضو غیر اصلی از خارج از دانشگاه </w:t>
      </w:r>
      <w:r w:rsidR="000A176B">
        <w:rPr>
          <w:rFonts w:cs="B Nazanin" w:hint="cs"/>
          <w:sz w:val="24"/>
          <w:szCs w:val="24"/>
          <w:rtl/>
          <w:lang w:bidi="fa-IR"/>
        </w:rPr>
        <w:t xml:space="preserve">نيز </w:t>
      </w:r>
      <w:r w:rsidRPr="00BA7DC8">
        <w:rPr>
          <w:rFonts w:cs="B Nazanin" w:hint="cs"/>
          <w:sz w:val="24"/>
          <w:szCs w:val="24"/>
          <w:rtl/>
          <w:lang w:bidi="fa-IR"/>
        </w:rPr>
        <w:t>داشته باشد.</w:t>
      </w:r>
    </w:p>
    <w:p w:rsidR="00A600AF" w:rsidRPr="00A600AF" w:rsidRDefault="00A600AF" w:rsidP="00A600AF">
      <w:pPr>
        <w:bidi/>
        <w:spacing w:after="120" w:line="240" w:lineRule="auto"/>
        <w:jc w:val="both"/>
        <w:rPr>
          <w:rFonts w:cs="B Nazanin"/>
          <w:b/>
          <w:bCs/>
          <w:sz w:val="14"/>
          <w:szCs w:val="14"/>
          <w:rtl/>
          <w:lang w:bidi="fa-IR"/>
        </w:rPr>
      </w:pPr>
    </w:p>
    <w:p w:rsidR="002E4B5E" w:rsidRPr="00474501" w:rsidRDefault="00273182" w:rsidP="00A600AF">
      <w:pPr>
        <w:bidi/>
        <w:spacing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474501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5. </w:t>
      </w:r>
      <w:r w:rsidR="00474501" w:rsidRPr="00474501">
        <w:rPr>
          <w:rFonts w:cs="B Nazanin" w:hint="cs"/>
          <w:b/>
          <w:bCs/>
          <w:sz w:val="24"/>
          <w:szCs w:val="24"/>
          <w:rtl/>
          <w:lang w:bidi="fa-IR"/>
        </w:rPr>
        <w:t>پ</w:t>
      </w:r>
      <w:r w:rsidRPr="00474501">
        <w:rPr>
          <w:rFonts w:cs="B Nazanin" w:hint="cs"/>
          <w:b/>
          <w:bCs/>
          <w:sz w:val="24"/>
          <w:szCs w:val="24"/>
          <w:rtl/>
          <w:lang w:bidi="fa-IR"/>
        </w:rPr>
        <w:t xml:space="preserve">شتیبانی از هسته های پژوهشی </w:t>
      </w:r>
    </w:p>
    <w:p w:rsidR="00273182" w:rsidRPr="00BA7DC8" w:rsidRDefault="00273182" w:rsidP="00A600AF">
      <w:pPr>
        <w:bidi/>
        <w:spacing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A7DC8">
        <w:rPr>
          <w:rFonts w:cs="B Nazanin" w:hint="cs"/>
          <w:sz w:val="24"/>
          <w:szCs w:val="24"/>
          <w:rtl/>
          <w:lang w:bidi="fa-IR"/>
        </w:rPr>
        <w:t xml:space="preserve">هسته پژوهشی بر مبنای برنامه و عملکرد پژوهشی که سالانه توسط معاونت بررسی خواهد شد، از اعتبارات ریالی و اختیارات لازم برای انجام فعالیت زیر برخوردار است: </w:t>
      </w:r>
    </w:p>
    <w:p w:rsidR="00273182" w:rsidRPr="00BA7DC8" w:rsidRDefault="00273182" w:rsidP="00A600AF">
      <w:pPr>
        <w:bidi/>
        <w:spacing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A7DC8">
        <w:rPr>
          <w:rFonts w:cs="B Nazanin" w:hint="cs"/>
          <w:sz w:val="24"/>
          <w:szCs w:val="24"/>
          <w:rtl/>
          <w:lang w:bidi="fa-IR"/>
        </w:rPr>
        <w:t>الف) اجرای طرح های تحقیقاتی نوآورانه در جهت اعتلای جایگاه علمی دانشگاه</w:t>
      </w:r>
      <w:r w:rsidR="00755FB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A7DC8">
        <w:rPr>
          <w:rFonts w:cs="B Nazanin" w:hint="cs"/>
          <w:sz w:val="24"/>
          <w:szCs w:val="24"/>
          <w:rtl/>
          <w:lang w:bidi="fa-IR"/>
        </w:rPr>
        <w:t xml:space="preserve">؛ </w:t>
      </w:r>
    </w:p>
    <w:p w:rsidR="00273182" w:rsidRPr="00BA7DC8" w:rsidRDefault="00273182" w:rsidP="00A600AF">
      <w:pPr>
        <w:bidi/>
        <w:spacing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A7DC8">
        <w:rPr>
          <w:rFonts w:cs="B Nazanin" w:hint="cs"/>
          <w:sz w:val="24"/>
          <w:szCs w:val="24"/>
          <w:rtl/>
          <w:lang w:bidi="fa-IR"/>
        </w:rPr>
        <w:t xml:space="preserve">ب) پذیرش داوطلبان داخلی و خارجی در چهارچوب اهداف و برنامه هسته پژوهشی </w:t>
      </w:r>
      <w:r w:rsidR="000A176B">
        <w:rPr>
          <w:rFonts w:cs="B Nazanin" w:hint="cs"/>
          <w:sz w:val="24"/>
          <w:szCs w:val="24"/>
          <w:rtl/>
          <w:lang w:bidi="fa-IR"/>
        </w:rPr>
        <w:t>بعنوان دستيار پژوهشی</w:t>
      </w:r>
      <w:r w:rsidR="00755FB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A7DC8">
        <w:rPr>
          <w:rFonts w:cs="B Nazanin" w:hint="cs"/>
          <w:sz w:val="24"/>
          <w:szCs w:val="24"/>
          <w:rtl/>
          <w:lang w:bidi="fa-IR"/>
        </w:rPr>
        <w:t>؛</w:t>
      </w:r>
    </w:p>
    <w:p w:rsidR="00273182" w:rsidRDefault="00273182" w:rsidP="00A600AF">
      <w:pPr>
        <w:bidi/>
        <w:spacing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A7DC8">
        <w:rPr>
          <w:rFonts w:cs="B Nazanin" w:hint="cs"/>
          <w:sz w:val="24"/>
          <w:szCs w:val="24"/>
          <w:rtl/>
          <w:lang w:bidi="fa-IR"/>
        </w:rPr>
        <w:t>ج) اعطای اعتبارات پژوهشی ویژه به اعضای هیئت علمی عضو هسته بر اساس عملکرد پژوهشی</w:t>
      </w:r>
      <w:r w:rsidR="00755FB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A7DC8">
        <w:rPr>
          <w:rFonts w:cs="B Nazanin" w:hint="cs"/>
          <w:sz w:val="24"/>
          <w:szCs w:val="24"/>
          <w:rtl/>
          <w:lang w:bidi="fa-IR"/>
        </w:rPr>
        <w:t>؛</w:t>
      </w:r>
    </w:p>
    <w:p w:rsidR="00B2563B" w:rsidRDefault="00B2563B" w:rsidP="00A600AF">
      <w:pPr>
        <w:bidi/>
        <w:spacing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61C0E">
        <w:rPr>
          <w:rFonts w:cs="B Nazanin" w:hint="cs"/>
          <w:b/>
          <w:bCs/>
          <w:sz w:val="24"/>
          <w:szCs w:val="24"/>
          <w:rtl/>
          <w:lang w:bidi="fa-IR"/>
        </w:rPr>
        <w:t>تبصره 1-</w:t>
      </w:r>
      <w:r>
        <w:rPr>
          <w:rFonts w:cs="B Nazanin" w:hint="cs"/>
          <w:sz w:val="24"/>
          <w:szCs w:val="24"/>
          <w:rtl/>
          <w:lang w:bidi="fa-IR"/>
        </w:rPr>
        <w:t xml:space="preserve"> ارائه امتيازات ويژه به هسته هاي پژوهشي مزيت دار</w:t>
      </w:r>
    </w:p>
    <w:p w:rsidR="00B47423" w:rsidRDefault="00B2563B" w:rsidP="00A600AF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cs="B Nazanin"/>
          <w:b/>
          <w:bCs/>
          <w:lang w:bidi="fa-IR"/>
        </w:rPr>
      </w:pPr>
      <w:r w:rsidRPr="00B47423">
        <w:rPr>
          <w:rFonts w:cs="B Nazanin" w:hint="cs"/>
          <w:b/>
          <w:bCs/>
          <w:rtl/>
          <w:lang w:bidi="fa-IR"/>
        </w:rPr>
        <w:t xml:space="preserve">امكان انجام 2 طرح پژوهشي داخل دانشگاه در هر سال بصورت مشترك توسط اعضاي هسته و در راستاي اهداف مصوب هسته از محل اعتبارات معاونت پژوهشي دانشگاه </w:t>
      </w:r>
      <w:r w:rsidR="00B47423" w:rsidRPr="00B47423">
        <w:rPr>
          <w:rFonts w:cs="B Nazanin" w:hint="cs"/>
          <w:b/>
          <w:bCs/>
          <w:rtl/>
          <w:lang w:bidi="fa-IR"/>
        </w:rPr>
        <w:t xml:space="preserve">مطابق آيين نامه نحوه حمايت ازطرحهاي پژوهشي اعضاي هيات علمي دانشگاه شهيد مدنی آذربايجان </w:t>
      </w:r>
    </w:p>
    <w:p w:rsidR="001A69BF" w:rsidRPr="00B47423" w:rsidRDefault="001A69BF" w:rsidP="00A600AF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cs="B Nazanin"/>
          <w:b/>
          <w:bCs/>
          <w:rtl/>
          <w:lang w:bidi="fa-IR"/>
        </w:rPr>
      </w:pPr>
      <w:r w:rsidRPr="00B47423">
        <w:rPr>
          <w:rFonts w:cs="B Nazanin" w:hint="cs"/>
          <w:b/>
          <w:bCs/>
          <w:rtl/>
          <w:lang w:bidi="fa-IR"/>
        </w:rPr>
        <w:t>در نظر گرفتن ضريب 2/1 در محاسبه امتيازات فعاليتهاي پژوهشي اعضاي هسته كه بصورت مشترك توسط اعضاي هسته و در راستاي اهداف مصوب هسته باشد براي دريافت اعتبار پژوهشي (گرنت)</w:t>
      </w:r>
    </w:p>
    <w:p w:rsidR="00F33824" w:rsidRPr="00F33824" w:rsidRDefault="00F33824" w:rsidP="00A600AF">
      <w:pPr>
        <w:bidi/>
        <w:spacing w:after="120" w:line="240" w:lineRule="auto"/>
        <w:jc w:val="both"/>
        <w:rPr>
          <w:rFonts w:cs="B Nazanin"/>
          <w:b/>
          <w:bCs/>
          <w:sz w:val="14"/>
          <w:szCs w:val="14"/>
          <w:rtl/>
          <w:lang w:bidi="fa-IR"/>
        </w:rPr>
      </w:pPr>
    </w:p>
    <w:p w:rsidR="00273182" w:rsidRPr="00BA7DC8" w:rsidRDefault="00273182" w:rsidP="00F33824">
      <w:pPr>
        <w:bidi/>
        <w:spacing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474501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6. </w:t>
      </w:r>
      <w:r w:rsidRPr="00BA7DC8">
        <w:rPr>
          <w:rFonts w:cs="B Nazanin" w:hint="cs"/>
          <w:sz w:val="24"/>
          <w:szCs w:val="24"/>
          <w:rtl/>
          <w:lang w:bidi="fa-IR"/>
        </w:rPr>
        <w:t xml:space="preserve">چنانچه معاونت، پس از بررسی سالانه، عملکرد هسته را نامطلوب تشخیص داد، موضوع لغو هسته از سوی معاونت در شورای پژوهشی دانشگاه مطرح خواهد شد. </w:t>
      </w:r>
    </w:p>
    <w:p w:rsidR="00273182" w:rsidRPr="00BA7DC8" w:rsidRDefault="00273182" w:rsidP="006C4AB9">
      <w:pPr>
        <w:bidi/>
        <w:spacing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A7DC8">
        <w:rPr>
          <w:rFonts w:cs="B Nazanin" w:hint="cs"/>
          <w:sz w:val="24"/>
          <w:szCs w:val="24"/>
          <w:rtl/>
          <w:lang w:bidi="fa-IR"/>
        </w:rPr>
        <w:t xml:space="preserve">این آیین نامه در 6 ماده و </w:t>
      </w:r>
      <w:r w:rsidR="006C4AB9">
        <w:rPr>
          <w:rFonts w:cs="B Nazanin" w:hint="cs"/>
          <w:sz w:val="24"/>
          <w:szCs w:val="24"/>
          <w:rtl/>
          <w:lang w:bidi="fa-IR"/>
        </w:rPr>
        <w:t>6</w:t>
      </w:r>
      <w:r w:rsidRPr="00BA7DC8">
        <w:rPr>
          <w:rFonts w:cs="B Nazanin" w:hint="cs"/>
          <w:sz w:val="24"/>
          <w:szCs w:val="24"/>
          <w:rtl/>
          <w:lang w:bidi="fa-IR"/>
        </w:rPr>
        <w:t xml:space="preserve"> تبصره در تارخ </w:t>
      </w:r>
      <w:r w:rsidR="001A69BF">
        <w:rPr>
          <w:rFonts w:cs="B Nazanin" w:hint="cs"/>
          <w:sz w:val="24"/>
          <w:szCs w:val="24"/>
          <w:rtl/>
          <w:lang w:bidi="fa-IR"/>
        </w:rPr>
        <w:t xml:space="preserve">26/12/92 </w:t>
      </w:r>
      <w:r w:rsidR="00764A61" w:rsidRPr="00BA7DC8">
        <w:rPr>
          <w:rFonts w:cs="B Nazanin" w:hint="cs"/>
          <w:sz w:val="24"/>
          <w:szCs w:val="24"/>
          <w:rtl/>
          <w:lang w:bidi="fa-IR"/>
        </w:rPr>
        <w:t xml:space="preserve">به تصویب شورای پژوهشی دانشگاه رسید و از تاریخ ابلاغ لازم الاجرا است. </w:t>
      </w:r>
    </w:p>
    <w:p w:rsidR="00764A61" w:rsidRPr="00BA7DC8" w:rsidRDefault="00764A61" w:rsidP="001A2027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sectPr w:rsidR="00764A61" w:rsidRPr="00BA7DC8" w:rsidSect="00A600AF">
      <w:footerReference w:type="default" r:id="rId9"/>
      <w:pgSz w:w="12240" w:h="15840"/>
      <w:pgMar w:top="1531" w:right="1418" w:bottom="1582" w:left="1418" w:header="964" w:footer="964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05A" w:rsidRDefault="0010305A" w:rsidP="009F4CFB">
      <w:pPr>
        <w:spacing w:after="0" w:line="240" w:lineRule="auto"/>
      </w:pPr>
      <w:r>
        <w:separator/>
      </w:r>
    </w:p>
  </w:endnote>
  <w:endnote w:type="continuationSeparator" w:id="1">
    <w:p w:rsidR="0010305A" w:rsidRDefault="0010305A" w:rsidP="009F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6037"/>
      <w:docPartObj>
        <w:docPartGallery w:val="Page Numbers (Bottom of Page)"/>
        <w:docPartUnique/>
      </w:docPartObj>
    </w:sdtPr>
    <w:sdtContent>
      <w:p w:rsidR="009F4CFB" w:rsidRDefault="009F4CFB" w:rsidP="008E6E01">
        <w:pPr>
          <w:pStyle w:val="Footer"/>
        </w:pPr>
        <w:r>
          <w:rPr>
            <w:rFonts w:cs="B Nazanin"/>
          </w:rPr>
          <w:t xml:space="preserve">Page </w:t>
        </w:r>
        <w:r w:rsidR="001234C4" w:rsidRPr="00FE2AD7">
          <w:rPr>
            <w:rFonts w:cs="B Nazanin"/>
          </w:rPr>
          <w:fldChar w:fldCharType="begin"/>
        </w:r>
        <w:r w:rsidRPr="00FE2AD7">
          <w:rPr>
            <w:rFonts w:cs="B Nazanin"/>
          </w:rPr>
          <w:instrText xml:space="preserve"> PAGE   \* MERGEFORMAT </w:instrText>
        </w:r>
        <w:r w:rsidR="001234C4" w:rsidRPr="00FE2AD7">
          <w:rPr>
            <w:rFonts w:cs="B Nazanin"/>
          </w:rPr>
          <w:fldChar w:fldCharType="separate"/>
        </w:r>
        <w:r w:rsidR="008E6E01">
          <w:rPr>
            <w:rFonts w:cs="B Nazanin"/>
            <w:noProof/>
          </w:rPr>
          <w:t>2</w:t>
        </w:r>
        <w:r w:rsidR="001234C4" w:rsidRPr="00FE2AD7">
          <w:rPr>
            <w:rFonts w:cs="B Nazanin"/>
          </w:rPr>
          <w:fldChar w:fldCharType="end"/>
        </w:r>
        <w:r>
          <w:tab/>
        </w:r>
        <w:r>
          <w:tab/>
          <w:t xml:space="preserve">        W-0510-</w:t>
        </w:r>
        <w:r w:rsidR="008E6E01">
          <w:t>06</w:t>
        </w:r>
      </w:p>
    </w:sdtContent>
  </w:sdt>
  <w:p w:rsidR="009F4CFB" w:rsidRDefault="009F4C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05A" w:rsidRDefault="0010305A" w:rsidP="009F4CFB">
      <w:pPr>
        <w:spacing w:after="0" w:line="240" w:lineRule="auto"/>
      </w:pPr>
      <w:r>
        <w:separator/>
      </w:r>
    </w:p>
  </w:footnote>
  <w:footnote w:type="continuationSeparator" w:id="1">
    <w:p w:rsidR="0010305A" w:rsidRDefault="0010305A" w:rsidP="009F4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158C1"/>
    <w:multiLevelType w:val="hybridMultilevel"/>
    <w:tmpl w:val="A37C726E"/>
    <w:lvl w:ilvl="0" w:tplc="224E7194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004"/>
    <w:rsid w:val="00013A5F"/>
    <w:rsid w:val="00056B90"/>
    <w:rsid w:val="000860ED"/>
    <w:rsid w:val="000A176B"/>
    <w:rsid w:val="000F4CAC"/>
    <w:rsid w:val="0010305A"/>
    <w:rsid w:val="001234C4"/>
    <w:rsid w:val="001A2027"/>
    <w:rsid w:val="001A69BF"/>
    <w:rsid w:val="001B74F2"/>
    <w:rsid w:val="00207437"/>
    <w:rsid w:val="0024562D"/>
    <w:rsid w:val="00271004"/>
    <w:rsid w:val="00273182"/>
    <w:rsid w:val="002D3C30"/>
    <w:rsid w:val="002E4B5E"/>
    <w:rsid w:val="002F59AD"/>
    <w:rsid w:val="003F1A38"/>
    <w:rsid w:val="0041654A"/>
    <w:rsid w:val="00474501"/>
    <w:rsid w:val="006454AD"/>
    <w:rsid w:val="006C4AB9"/>
    <w:rsid w:val="00714B2F"/>
    <w:rsid w:val="00735B37"/>
    <w:rsid w:val="00755FBC"/>
    <w:rsid w:val="00756BEA"/>
    <w:rsid w:val="00764A61"/>
    <w:rsid w:val="0089045C"/>
    <w:rsid w:val="008C7C54"/>
    <w:rsid w:val="008E6E01"/>
    <w:rsid w:val="00961C0E"/>
    <w:rsid w:val="009A4AF2"/>
    <w:rsid w:val="009E74DF"/>
    <w:rsid w:val="009F4CFB"/>
    <w:rsid w:val="00A600AF"/>
    <w:rsid w:val="00AB7EFC"/>
    <w:rsid w:val="00B2563B"/>
    <w:rsid w:val="00B47423"/>
    <w:rsid w:val="00BA1DE7"/>
    <w:rsid w:val="00BA7DC8"/>
    <w:rsid w:val="00BC4863"/>
    <w:rsid w:val="00C50CDE"/>
    <w:rsid w:val="00CF2141"/>
    <w:rsid w:val="00D07074"/>
    <w:rsid w:val="00D151C9"/>
    <w:rsid w:val="00D314CE"/>
    <w:rsid w:val="00D5190B"/>
    <w:rsid w:val="00DA01BD"/>
    <w:rsid w:val="00E02134"/>
    <w:rsid w:val="00E0687F"/>
    <w:rsid w:val="00EA4300"/>
    <w:rsid w:val="00EC5390"/>
    <w:rsid w:val="00F127B6"/>
    <w:rsid w:val="00F33824"/>
    <w:rsid w:val="00F44823"/>
    <w:rsid w:val="00FE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63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0743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0743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unhideWhenUsed/>
    <w:rsid w:val="0020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074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4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CFB"/>
  </w:style>
  <w:style w:type="paragraph" w:styleId="Footer">
    <w:name w:val="footer"/>
    <w:basedOn w:val="Normal"/>
    <w:link w:val="FooterChar"/>
    <w:uiPriority w:val="99"/>
    <w:unhideWhenUsed/>
    <w:rsid w:val="009F4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مصوب اسفند ماه 1392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6123CB-EF52-413D-AA33-015D68FA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آيين نامه تشكيل هسته هاي پژوهشي</vt:lpstr>
    </vt:vector>
  </TitlesOfParts>
  <Company>دانشگاه شهيد مدني آذربايجان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آيين نامه تشكيل هسته هاي پژوهشي</dc:title>
  <dc:subject/>
  <dc:creator>معاونت پژوهشي و فناوري</dc:creator>
  <cp:keywords/>
  <dc:description/>
  <cp:lastModifiedBy>s.amani</cp:lastModifiedBy>
  <cp:revision>18</cp:revision>
  <cp:lastPrinted>2015-01-17T08:47:00Z</cp:lastPrinted>
  <dcterms:created xsi:type="dcterms:W3CDTF">2014-03-29T05:38:00Z</dcterms:created>
  <dcterms:modified xsi:type="dcterms:W3CDTF">2015-01-18T08:46:00Z</dcterms:modified>
</cp:coreProperties>
</file>